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8D4C4" w14:textId="77777777" w:rsidR="000505D6" w:rsidRPr="000505D6" w:rsidRDefault="000505D6" w:rsidP="000505D6">
      <w:pPr>
        <w:tabs>
          <w:tab w:val="center" w:pos="4680"/>
          <w:tab w:val="right" w:pos="9360"/>
        </w:tabs>
        <w:spacing w:line="240" w:lineRule="auto"/>
        <w:ind w:left="0" w:firstLine="0"/>
        <w:jc w:val="center"/>
        <w:rPr>
          <w:rFonts w:ascii="Californian FB" w:eastAsia="Calibri" w:hAnsi="Californian FB" w:cs="Times New Roman"/>
          <w:b/>
          <w:sz w:val="28"/>
        </w:rPr>
      </w:pPr>
      <w:r w:rsidRPr="000505D6">
        <w:rPr>
          <w:rFonts w:ascii="Californian FB" w:eastAsia="Calibri" w:hAnsi="Californian FB" w:cs="Times New Roman"/>
          <w:b/>
          <w:i/>
          <w:sz w:val="28"/>
        </w:rPr>
        <w:t>Grove City College Journal of Law and Public Policy</w:t>
      </w:r>
      <w:r w:rsidRPr="000505D6">
        <w:rPr>
          <w:rFonts w:ascii="Californian FB" w:eastAsia="Calibri" w:hAnsi="Californian FB" w:cs="Times New Roman"/>
          <w:b/>
          <w:sz w:val="28"/>
        </w:rPr>
        <w:t xml:space="preserve"> </w:t>
      </w:r>
    </w:p>
    <w:p w14:paraId="01C73A93" w14:textId="7E16E67F" w:rsidR="000505D6" w:rsidRDefault="000505D6" w:rsidP="000505D6">
      <w:pPr>
        <w:tabs>
          <w:tab w:val="left" w:pos="810"/>
          <w:tab w:val="left" w:pos="4320"/>
          <w:tab w:val="left" w:pos="5040"/>
        </w:tabs>
        <w:spacing w:line="240" w:lineRule="auto"/>
        <w:ind w:left="360" w:right="630" w:firstLine="0"/>
        <w:jc w:val="center"/>
        <w:rPr>
          <w:rFonts w:ascii="Californian FB" w:eastAsia="Calibri" w:hAnsi="Californian FB" w:cs="Times New Roman"/>
          <w:i/>
          <w:sz w:val="20"/>
          <w:szCs w:val="20"/>
        </w:rPr>
      </w:pPr>
      <w:r w:rsidRPr="000505D6">
        <w:rPr>
          <w:rFonts w:ascii="Californian FB" w:eastAsia="Calibri" w:hAnsi="Californian FB" w:cs="Times New Roman"/>
          <w:i/>
          <w:sz w:val="20"/>
          <w:szCs w:val="20"/>
        </w:rPr>
        <w:t xml:space="preserve">Please </w:t>
      </w:r>
      <w:r w:rsidR="001C453A">
        <w:rPr>
          <w:rFonts w:ascii="Californian FB" w:eastAsia="Calibri" w:hAnsi="Californian FB" w:cs="Times New Roman"/>
          <w:i/>
          <w:sz w:val="20"/>
          <w:szCs w:val="20"/>
        </w:rPr>
        <w:t>submit along with writing sample</w:t>
      </w:r>
      <w:r w:rsidRPr="000505D6">
        <w:rPr>
          <w:rFonts w:ascii="Californian FB" w:eastAsia="Calibri" w:hAnsi="Californian FB" w:cs="Times New Roman"/>
          <w:i/>
          <w:sz w:val="20"/>
          <w:szCs w:val="20"/>
        </w:rPr>
        <w:t xml:space="preserve"> to </w:t>
      </w:r>
      <w:r w:rsidR="001C453A" w:rsidRPr="001C453A">
        <w:rPr>
          <w:rFonts w:ascii="Californian FB" w:eastAsia="Calibri" w:hAnsi="Californian FB" w:cs="Times New Roman"/>
          <w:i/>
          <w:sz w:val="20"/>
          <w:szCs w:val="20"/>
        </w:rPr>
        <w:t>Lawjournal@gcc.edu</w:t>
      </w:r>
    </w:p>
    <w:p w14:paraId="1731F1BE" w14:textId="77777777" w:rsidR="001C453A" w:rsidRPr="000505D6" w:rsidRDefault="001C453A" w:rsidP="000505D6">
      <w:pPr>
        <w:tabs>
          <w:tab w:val="left" w:pos="810"/>
          <w:tab w:val="left" w:pos="4320"/>
          <w:tab w:val="left" w:pos="5040"/>
        </w:tabs>
        <w:spacing w:line="240" w:lineRule="auto"/>
        <w:ind w:left="360" w:right="630" w:firstLine="0"/>
        <w:jc w:val="center"/>
        <w:rPr>
          <w:rFonts w:ascii="Californian FB" w:eastAsia="Calibri" w:hAnsi="Californian FB" w:cs="Times New Roman"/>
          <w:i/>
          <w:sz w:val="20"/>
          <w:szCs w:val="20"/>
        </w:rPr>
      </w:pPr>
    </w:p>
    <w:p w14:paraId="531EC4EF" w14:textId="77777777" w:rsidR="000505D6" w:rsidRPr="000505D6" w:rsidRDefault="000505D6" w:rsidP="000505D6">
      <w:pPr>
        <w:tabs>
          <w:tab w:val="left" w:pos="4320"/>
          <w:tab w:val="left" w:pos="5040"/>
        </w:tabs>
        <w:spacing w:line="240" w:lineRule="auto"/>
        <w:ind w:left="0" w:firstLine="0"/>
        <w:jc w:val="both"/>
        <w:rPr>
          <w:rFonts w:ascii="Californian FB" w:eastAsia="Calibri" w:hAnsi="Californian FB" w:cs="Times New Roman"/>
          <w:sz w:val="20"/>
          <w:szCs w:val="20"/>
        </w:rPr>
      </w:pPr>
      <w:r w:rsidRPr="000505D6">
        <w:rPr>
          <w:rFonts w:ascii="Californian FB" w:eastAsia="Calibri" w:hAnsi="Californian FB" w:cs="Times New Roman"/>
          <w:sz w:val="20"/>
          <w:szCs w:val="20"/>
        </w:rPr>
        <w:t xml:space="preserve">Name: </w:t>
      </w:r>
      <w:r w:rsidRPr="000505D6">
        <w:rPr>
          <w:rFonts w:ascii="Californian FB" w:eastAsia="Calibri" w:hAnsi="Californian FB" w:cs="Times New Roman"/>
          <w:sz w:val="20"/>
          <w:szCs w:val="20"/>
        </w:rPr>
        <w:tab/>
      </w:r>
      <w:r w:rsidRPr="000505D6">
        <w:rPr>
          <w:rFonts w:ascii="Californian FB" w:eastAsia="Calibri" w:hAnsi="Californian FB" w:cs="Times New Roman"/>
          <w:sz w:val="20"/>
          <w:szCs w:val="20"/>
        </w:rPr>
        <w:tab/>
        <w:t xml:space="preserve">Graduation Year: </w:t>
      </w:r>
    </w:p>
    <w:p w14:paraId="5E75F31F" w14:textId="77777777" w:rsidR="000505D6" w:rsidRPr="000505D6" w:rsidRDefault="000505D6" w:rsidP="000505D6">
      <w:pPr>
        <w:tabs>
          <w:tab w:val="left" w:pos="4140"/>
          <w:tab w:val="left" w:pos="4320"/>
          <w:tab w:val="left" w:pos="5040"/>
        </w:tabs>
        <w:spacing w:line="240" w:lineRule="auto"/>
        <w:ind w:left="0" w:firstLine="0"/>
        <w:jc w:val="both"/>
        <w:rPr>
          <w:rFonts w:ascii="Californian FB" w:eastAsia="Calibri" w:hAnsi="Californian FB" w:cs="Times New Roman"/>
          <w:sz w:val="20"/>
          <w:szCs w:val="20"/>
        </w:rPr>
      </w:pPr>
      <w:r w:rsidRPr="000505D6">
        <w:rPr>
          <w:rFonts w:ascii="Californian FB" w:eastAsia="Calibri" w:hAnsi="Californian FB" w:cs="Times New Roman"/>
          <w:sz w:val="20"/>
          <w:szCs w:val="20"/>
        </w:rPr>
        <w:t xml:space="preserve">Email Address: </w:t>
      </w:r>
      <w:r w:rsidRPr="000505D6">
        <w:rPr>
          <w:rFonts w:ascii="Californian FB" w:eastAsia="Calibri" w:hAnsi="Californian FB" w:cs="Times New Roman"/>
          <w:sz w:val="20"/>
          <w:szCs w:val="20"/>
        </w:rPr>
        <w:tab/>
      </w:r>
      <w:r w:rsidRPr="000505D6">
        <w:rPr>
          <w:rFonts w:ascii="Californian FB" w:eastAsia="Calibri" w:hAnsi="Californian FB" w:cs="Times New Roman"/>
          <w:sz w:val="20"/>
          <w:szCs w:val="20"/>
        </w:rPr>
        <w:tab/>
      </w:r>
      <w:r w:rsidRPr="000505D6">
        <w:rPr>
          <w:rFonts w:ascii="Californian FB" w:eastAsia="Calibri" w:hAnsi="Californian FB" w:cs="Times New Roman"/>
          <w:sz w:val="20"/>
          <w:szCs w:val="20"/>
        </w:rPr>
        <w:tab/>
        <w:t>Major(s)/Minor(s):</w:t>
      </w:r>
    </w:p>
    <w:p w14:paraId="6DFCC520" w14:textId="3331DE8C" w:rsidR="000505D6" w:rsidRDefault="000505D6" w:rsidP="000505D6">
      <w:pPr>
        <w:tabs>
          <w:tab w:val="left" w:pos="4230"/>
          <w:tab w:val="left" w:pos="4320"/>
          <w:tab w:val="left" w:pos="5040"/>
        </w:tabs>
        <w:spacing w:line="240" w:lineRule="auto"/>
        <w:ind w:left="0" w:firstLine="0"/>
        <w:jc w:val="both"/>
        <w:rPr>
          <w:rFonts w:ascii="Californian FB" w:eastAsia="Calibri" w:hAnsi="Californian FB" w:cs="Times New Roman"/>
          <w:sz w:val="20"/>
          <w:szCs w:val="20"/>
        </w:rPr>
      </w:pPr>
      <w:r w:rsidRPr="000505D6">
        <w:rPr>
          <w:rFonts w:ascii="Californian FB" w:eastAsia="Calibri" w:hAnsi="Californian FB" w:cs="Times New Roman"/>
          <w:sz w:val="20"/>
          <w:szCs w:val="20"/>
        </w:rPr>
        <w:t xml:space="preserve">Cell Phone #: </w:t>
      </w:r>
      <w:r w:rsidRPr="000505D6">
        <w:rPr>
          <w:rFonts w:ascii="Californian FB" w:eastAsia="Calibri" w:hAnsi="Californian FB" w:cs="Times New Roman"/>
          <w:sz w:val="20"/>
          <w:szCs w:val="20"/>
        </w:rPr>
        <w:tab/>
      </w:r>
      <w:r w:rsidRPr="000505D6">
        <w:rPr>
          <w:rFonts w:ascii="Californian FB" w:eastAsia="Calibri" w:hAnsi="Californian FB" w:cs="Times New Roman"/>
          <w:sz w:val="20"/>
          <w:szCs w:val="20"/>
        </w:rPr>
        <w:tab/>
      </w:r>
      <w:r w:rsidRPr="000505D6">
        <w:rPr>
          <w:rFonts w:ascii="Californian FB" w:eastAsia="Calibri" w:hAnsi="Californian FB" w:cs="Times New Roman"/>
          <w:sz w:val="20"/>
          <w:szCs w:val="20"/>
        </w:rPr>
        <w:tab/>
        <w:t>Mailbox Number:</w:t>
      </w:r>
    </w:p>
    <w:p w14:paraId="1B33663F" w14:textId="77777777" w:rsidR="001C453A" w:rsidRPr="000505D6" w:rsidRDefault="001C453A" w:rsidP="000505D6">
      <w:pPr>
        <w:tabs>
          <w:tab w:val="left" w:pos="4230"/>
          <w:tab w:val="left" w:pos="4320"/>
          <w:tab w:val="left" w:pos="5040"/>
        </w:tabs>
        <w:spacing w:line="240" w:lineRule="auto"/>
        <w:ind w:left="0" w:firstLine="0"/>
        <w:jc w:val="both"/>
        <w:rPr>
          <w:rFonts w:ascii="Californian FB" w:eastAsia="Calibri" w:hAnsi="Californian FB" w:cs="Times New Roman"/>
          <w:sz w:val="20"/>
          <w:szCs w:val="20"/>
        </w:rPr>
      </w:pPr>
    </w:p>
    <w:p w14:paraId="152346CD" w14:textId="5BB46920" w:rsidR="000505D6" w:rsidRPr="000505D6" w:rsidRDefault="000505D6" w:rsidP="000505D6">
      <w:pPr>
        <w:numPr>
          <w:ilvl w:val="0"/>
          <w:numId w:val="1"/>
        </w:numPr>
        <w:tabs>
          <w:tab w:val="left" w:pos="1890"/>
          <w:tab w:val="left" w:pos="3600"/>
          <w:tab w:val="left" w:pos="4140"/>
          <w:tab w:val="left" w:pos="4320"/>
          <w:tab w:val="left" w:pos="5040"/>
          <w:tab w:val="left" w:pos="5760"/>
        </w:tabs>
        <w:spacing w:line="240" w:lineRule="auto"/>
        <w:contextualSpacing/>
        <w:jc w:val="center"/>
        <w:rPr>
          <w:rFonts w:ascii="Californian FB" w:eastAsia="Calibri" w:hAnsi="Californian FB" w:cs="Times New Roman"/>
          <w:b/>
          <w:sz w:val="20"/>
          <w:szCs w:val="20"/>
        </w:rPr>
      </w:pPr>
      <w:r w:rsidRPr="000505D6">
        <w:rPr>
          <w:rFonts w:ascii="Californian FB" w:eastAsia="Calibri" w:hAnsi="Californian FB" w:cs="Times New Roman"/>
          <w:i/>
          <w:sz w:val="20"/>
          <w:szCs w:val="20"/>
        </w:rPr>
        <w:t>Please rank the open positions below in order of your preference</w:t>
      </w:r>
      <w:r w:rsidR="001C453A">
        <w:rPr>
          <w:rFonts w:ascii="Californian FB" w:eastAsia="Calibri" w:hAnsi="Californian FB" w:cs="Times New Roman"/>
          <w:i/>
          <w:sz w:val="20"/>
          <w:szCs w:val="20"/>
        </w:rPr>
        <w:t xml:space="preserve"> with (1) being the most interested and (3) being the least interested.</w:t>
      </w:r>
      <w:r w:rsidRPr="000505D6">
        <w:rPr>
          <w:rFonts w:ascii="Californian FB" w:eastAsia="Calibri" w:hAnsi="Californian FB" w:cs="Times New Roman"/>
          <w:i/>
          <w:sz w:val="20"/>
          <w:szCs w:val="20"/>
        </w:rPr>
        <w:t xml:space="preserve"> </w:t>
      </w:r>
      <w:r w:rsidRPr="000505D6">
        <w:rPr>
          <w:rFonts w:ascii="Californian FB" w:eastAsia="Calibri" w:hAnsi="Californian FB" w:cs="Times New Roman"/>
          <w:i/>
          <w:sz w:val="20"/>
          <w:szCs w:val="20"/>
        </w:rPr>
        <w:br/>
      </w:r>
    </w:p>
    <w:p w14:paraId="074D616E" w14:textId="77777777" w:rsidR="001F2D20" w:rsidRDefault="000505D6" w:rsidP="000505D6">
      <w:pPr>
        <w:tabs>
          <w:tab w:val="left" w:pos="1890"/>
          <w:tab w:val="left" w:pos="3600"/>
          <w:tab w:val="left" w:pos="4140"/>
          <w:tab w:val="left" w:pos="4320"/>
          <w:tab w:val="left" w:pos="5040"/>
          <w:tab w:val="left" w:pos="5760"/>
        </w:tabs>
        <w:spacing w:line="240" w:lineRule="auto"/>
        <w:ind w:left="0" w:firstLine="0"/>
        <w:jc w:val="center"/>
        <w:rPr>
          <w:rFonts w:ascii="Californian FB" w:eastAsia="Calibri" w:hAnsi="Californian FB" w:cs="Times New Roman"/>
          <w:b/>
          <w:sz w:val="20"/>
          <w:szCs w:val="20"/>
        </w:rPr>
      </w:pPr>
      <w:r w:rsidRPr="000505D6">
        <w:rPr>
          <w:rFonts w:ascii="Californian FB" w:eastAsia="Calibri" w:hAnsi="Californian FB" w:cs="Times New Roman"/>
          <w:b/>
          <w:sz w:val="20"/>
          <w:szCs w:val="20"/>
        </w:rPr>
        <w:t>Positions Open:</w:t>
      </w:r>
      <w:r w:rsidRPr="000505D6">
        <w:rPr>
          <w:rFonts w:ascii="Californian FB" w:eastAsia="Calibri" w:hAnsi="Californian FB" w:cs="Times New Roman"/>
          <w:b/>
          <w:sz w:val="20"/>
          <w:szCs w:val="20"/>
        </w:rPr>
        <w:br/>
      </w:r>
    </w:p>
    <w:tbl>
      <w:tblPr>
        <w:tblStyle w:val="TableGrid"/>
        <w:tblW w:w="0" w:type="auto"/>
        <w:tblInd w:w="3145" w:type="dxa"/>
        <w:tblLook w:val="04A0" w:firstRow="1" w:lastRow="0" w:firstColumn="1" w:lastColumn="0" w:noHBand="0" w:noVBand="1"/>
      </w:tblPr>
      <w:tblGrid>
        <w:gridCol w:w="2515"/>
        <w:gridCol w:w="540"/>
      </w:tblGrid>
      <w:tr w:rsidR="001F2D20" w14:paraId="6E46E6A0" w14:textId="77777777" w:rsidTr="001F2D20">
        <w:trPr>
          <w:trHeight w:val="350"/>
        </w:trPr>
        <w:tc>
          <w:tcPr>
            <w:tcW w:w="2515" w:type="dxa"/>
            <w:vAlign w:val="center"/>
          </w:tcPr>
          <w:p w14:paraId="12477F0A" w14:textId="0D3F46B6" w:rsidR="001F2D20" w:rsidRDefault="001F2D20" w:rsidP="001F2D20">
            <w:pPr>
              <w:tabs>
                <w:tab w:val="left" w:pos="1890"/>
                <w:tab w:val="left" w:pos="3600"/>
                <w:tab w:val="left" w:pos="4140"/>
                <w:tab w:val="left" w:pos="4320"/>
                <w:tab w:val="left" w:pos="5040"/>
                <w:tab w:val="left" w:pos="5760"/>
              </w:tabs>
              <w:ind w:left="0" w:firstLine="0"/>
              <w:rPr>
                <w:rFonts w:ascii="Californian FB" w:eastAsia="Calibri" w:hAnsi="Californian FB" w:cs="Times New Roman"/>
                <w:b/>
                <w:sz w:val="20"/>
                <w:szCs w:val="20"/>
              </w:rPr>
            </w:pPr>
            <w:r>
              <w:rPr>
                <w:rFonts w:ascii="Californian FB" w:eastAsia="Calibri" w:hAnsi="Californian FB" w:cs="Times New Roman"/>
                <w:b/>
                <w:sz w:val="20"/>
                <w:szCs w:val="20"/>
              </w:rPr>
              <w:t>Associate Content Editor</w:t>
            </w:r>
          </w:p>
        </w:tc>
        <w:tc>
          <w:tcPr>
            <w:tcW w:w="540" w:type="dxa"/>
          </w:tcPr>
          <w:p w14:paraId="5BE15356" w14:textId="77777777" w:rsidR="001F2D20" w:rsidRDefault="001F2D20" w:rsidP="000505D6">
            <w:pPr>
              <w:tabs>
                <w:tab w:val="left" w:pos="1890"/>
                <w:tab w:val="left" w:pos="3600"/>
                <w:tab w:val="left" w:pos="4140"/>
                <w:tab w:val="left" w:pos="4320"/>
                <w:tab w:val="left" w:pos="5040"/>
                <w:tab w:val="left" w:pos="5760"/>
              </w:tabs>
              <w:ind w:left="0" w:firstLine="0"/>
              <w:jc w:val="center"/>
              <w:rPr>
                <w:rFonts w:ascii="Californian FB" w:eastAsia="Calibri" w:hAnsi="Californian FB" w:cs="Times New Roman"/>
                <w:b/>
                <w:sz w:val="20"/>
                <w:szCs w:val="20"/>
              </w:rPr>
            </w:pPr>
          </w:p>
        </w:tc>
      </w:tr>
      <w:tr w:rsidR="001F2D20" w14:paraId="4931BEE7" w14:textId="77777777" w:rsidTr="001F2D20">
        <w:trPr>
          <w:trHeight w:val="350"/>
        </w:trPr>
        <w:tc>
          <w:tcPr>
            <w:tcW w:w="2515" w:type="dxa"/>
            <w:vAlign w:val="center"/>
          </w:tcPr>
          <w:p w14:paraId="310A86E8" w14:textId="00B8A8A8" w:rsidR="001F2D20" w:rsidRDefault="001F2D20" w:rsidP="001F2D20">
            <w:pPr>
              <w:tabs>
                <w:tab w:val="left" w:pos="1890"/>
                <w:tab w:val="left" w:pos="3600"/>
                <w:tab w:val="left" w:pos="4140"/>
                <w:tab w:val="left" w:pos="4320"/>
                <w:tab w:val="left" w:pos="5040"/>
                <w:tab w:val="left" w:pos="5760"/>
              </w:tabs>
              <w:ind w:left="0" w:firstLine="0"/>
              <w:rPr>
                <w:rFonts w:ascii="Californian FB" w:eastAsia="Calibri" w:hAnsi="Californian FB" w:cs="Times New Roman"/>
                <w:b/>
                <w:sz w:val="20"/>
                <w:szCs w:val="20"/>
              </w:rPr>
            </w:pPr>
            <w:r>
              <w:rPr>
                <w:rFonts w:ascii="Californian FB" w:eastAsia="Calibri" w:hAnsi="Californian FB" w:cs="Times New Roman"/>
                <w:b/>
                <w:sz w:val="20"/>
                <w:szCs w:val="20"/>
              </w:rPr>
              <w:t>Associate Style Editor</w:t>
            </w:r>
          </w:p>
        </w:tc>
        <w:tc>
          <w:tcPr>
            <w:tcW w:w="540" w:type="dxa"/>
          </w:tcPr>
          <w:p w14:paraId="7BE632A4" w14:textId="77777777" w:rsidR="001F2D20" w:rsidRDefault="001F2D20" w:rsidP="000505D6">
            <w:pPr>
              <w:tabs>
                <w:tab w:val="left" w:pos="1890"/>
                <w:tab w:val="left" w:pos="3600"/>
                <w:tab w:val="left" w:pos="4140"/>
                <w:tab w:val="left" w:pos="4320"/>
                <w:tab w:val="left" w:pos="5040"/>
                <w:tab w:val="left" w:pos="5760"/>
              </w:tabs>
              <w:ind w:left="0" w:firstLine="0"/>
              <w:jc w:val="center"/>
              <w:rPr>
                <w:rFonts w:ascii="Californian FB" w:eastAsia="Calibri" w:hAnsi="Californian FB" w:cs="Times New Roman"/>
                <w:b/>
                <w:sz w:val="20"/>
                <w:szCs w:val="20"/>
              </w:rPr>
            </w:pPr>
          </w:p>
        </w:tc>
      </w:tr>
      <w:tr w:rsidR="001F2D20" w14:paraId="7A47B753" w14:textId="77777777" w:rsidTr="001F2D20">
        <w:trPr>
          <w:trHeight w:val="341"/>
        </w:trPr>
        <w:tc>
          <w:tcPr>
            <w:tcW w:w="2515" w:type="dxa"/>
            <w:vAlign w:val="center"/>
          </w:tcPr>
          <w:p w14:paraId="1475918B" w14:textId="6EB2A10E" w:rsidR="001F2D20" w:rsidRDefault="001F2D20" w:rsidP="001F2D20">
            <w:pPr>
              <w:tabs>
                <w:tab w:val="left" w:pos="1890"/>
                <w:tab w:val="left" w:pos="3600"/>
                <w:tab w:val="left" w:pos="4140"/>
                <w:tab w:val="left" w:pos="4320"/>
                <w:tab w:val="left" w:pos="5040"/>
                <w:tab w:val="left" w:pos="5760"/>
              </w:tabs>
              <w:ind w:left="0" w:firstLine="0"/>
              <w:rPr>
                <w:rFonts w:ascii="Californian FB" w:eastAsia="Calibri" w:hAnsi="Californian FB" w:cs="Times New Roman"/>
                <w:b/>
                <w:sz w:val="20"/>
                <w:szCs w:val="20"/>
              </w:rPr>
            </w:pPr>
            <w:r>
              <w:rPr>
                <w:rFonts w:ascii="Californian FB" w:eastAsia="Calibri" w:hAnsi="Californian FB" w:cs="Times New Roman"/>
                <w:b/>
                <w:sz w:val="20"/>
                <w:szCs w:val="20"/>
              </w:rPr>
              <w:t>Associate Citations Editor</w:t>
            </w:r>
          </w:p>
        </w:tc>
        <w:tc>
          <w:tcPr>
            <w:tcW w:w="540" w:type="dxa"/>
          </w:tcPr>
          <w:p w14:paraId="7D5D2B01" w14:textId="77777777" w:rsidR="001F2D20" w:rsidRDefault="001F2D20" w:rsidP="000505D6">
            <w:pPr>
              <w:tabs>
                <w:tab w:val="left" w:pos="1890"/>
                <w:tab w:val="left" w:pos="3600"/>
                <w:tab w:val="left" w:pos="4140"/>
                <w:tab w:val="left" w:pos="4320"/>
                <w:tab w:val="left" w:pos="5040"/>
                <w:tab w:val="left" w:pos="5760"/>
              </w:tabs>
              <w:ind w:left="0" w:firstLine="0"/>
              <w:jc w:val="center"/>
              <w:rPr>
                <w:rFonts w:ascii="Californian FB" w:eastAsia="Calibri" w:hAnsi="Californian FB" w:cs="Times New Roman"/>
                <w:b/>
                <w:sz w:val="20"/>
                <w:szCs w:val="20"/>
              </w:rPr>
            </w:pPr>
          </w:p>
        </w:tc>
      </w:tr>
    </w:tbl>
    <w:p w14:paraId="055FE8CA" w14:textId="63246BED" w:rsidR="000505D6" w:rsidRDefault="000505D6" w:rsidP="000505D6">
      <w:pPr>
        <w:tabs>
          <w:tab w:val="left" w:pos="1890"/>
          <w:tab w:val="left" w:pos="3600"/>
          <w:tab w:val="left" w:pos="4140"/>
          <w:tab w:val="left" w:pos="4320"/>
          <w:tab w:val="left" w:pos="5040"/>
          <w:tab w:val="left" w:pos="5760"/>
        </w:tabs>
        <w:spacing w:line="240" w:lineRule="auto"/>
        <w:ind w:left="0" w:firstLine="0"/>
        <w:jc w:val="center"/>
        <w:rPr>
          <w:rFonts w:ascii="Californian FB" w:eastAsia="Calibri" w:hAnsi="Californian FB" w:cs="Times New Roman"/>
          <w:b/>
          <w:sz w:val="20"/>
          <w:szCs w:val="20"/>
        </w:rPr>
      </w:pPr>
    </w:p>
    <w:p w14:paraId="77C1FA04" w14:textId="77777777" w:rsidR="000505D6" w:rsidRPr="000505D6" w:rsidRDefault="000505D6" w:rsidP="000505D6">
      <w:pPr>
        <w:tabs>
          <w:tab w:val="left" w:pos="1890"/>
          <w:tab w:val="left" w:pos="3600"/>
          <w:tab w:val="left" w:pos="5760"/>
        </w:tabs>
        <w:spacing w:line="360" w:lineRule="auto"/>
        <w:ind w:left="0" w:firstLine="0"/>
        <w:jc w:val="center"/>
        <w:rPr>
          <w:rFonts w:ascii="Californian FB" w:eastAsia="Calibri" w:hAnsi="Californian FB" w:cs="Times New Roman"/>
          <w:b/>
          <w:sz w:val="20"/>
          <w:szCs w:val="20"/>
        </w:rPr>
      </w:pPr>
      <w:r w:rsidRPr="000505D6">
        <w:rPr>
          <w:rFonts w:ascii="Californian FB" w:eastAsia="Calibri" w:hAnsi="Californian FB" w:cs="Times New Roman"/>
          <w:b/>
          <w:sz w:val="20"/>
          <w:szCs w:val="20"/>
        </w:rPr>
        <w:t>Position Descriptions:</w:t>
      </w:r>
    </w:p>
    <w:p w14:paraId="67A15D7E" w14:textId="77777777" w:rsidR="000505D6" w:rsidRPr="000505D6" w:rsidRDefault="000505D6" w:rsidP="000505D6">
      <w:pPr>
        <w:tabs>
          <w:tab w:val="left" w:pos="1890"/>
          <w:tab w:val="left" w:pos="3600"/>
          <w:tab w:val="left" w:pos="5760"/>
        </w:tabs>
        <w:spacing w:line="240" w:lineRule="auto"/>
        <w:ind w:left="0" w:firstLine="0"/>
        <w:jc w:val="both"/>
        <w:rPr>
          <w:rFonts w:ascii="Californian FB" w:eastAsia="Calibri" w:hAnsi="Californian FB" w:cs="Times New Roman"/>
          <w:sz w:val="20"/>
          <w:szCs w:val="20"/>
        </w:rPr>
      </w:pPr>
      <w:r w:rsidRPr="000505D6">
        <w:rPr>
          <w:rFonts w:ascii="Californian FB" w:eastAsia="Calibri" w:hAnsi="Californian FB" w:cs="Times New Roman"/>
          <w:i/>
          <w:sz w:val="20"/>
          <w:szCs w:val="20"/>
        </w:rPr>
        <w:t>Associate Style Editors</w:t>
      </w:r>
      <w:r w:rsidRPr="000505D6">
        <w:rPr>
          <w:rFonts w:ascii="Californian FB" w:eastAsia="Calibri" w:hAnsi="Californian FB" w:cs="Times New Roman"/>
          <w:sz w:val="20"/>
          <w:szCs w:val="20"/>
        </w:rPr>
        <w:t xml:space="preserve"> – Reviews article and note submissions for grammar, style, and formatting errors. Editors will be assigned articles (1-3) for review by, and will report to, the Executive Style Editor. Basically, the style editors are the guardians of the </w:t>
      </w:r>
      <w:r w:rsidRPr="000505D6">
        <w:rPr>
          <w:rFonts w:ascii="Californian FB" w:eastAsia="Calibri" w:hAnsi="Californian FB" w:cs="Times New Roman"/>
          <w:i/>
          <w:sz w:val="20"/>
          <w:szCs w:val="20"/>
        </w:rPr>
        <w:t xml:space="preserve">Journal’s </w:t>
      </w:r>
      <w:r w:rsidRPr="000505D6">
        <w:rPr>
          <w:rFonts w:ascii="Californian FB" w:eastAsia="Calibri" w:hAnsi="Californian FB" w:cs="Times New Roman"/>
          <w:sz w:val="20"/>
          <w:szCs w:val="20"/>
        </w:rPr>
        <w:t>user experience and academic reputation.</w:t>
      </w:r>
    </w:p>
    <w:p w14:paraId="348C964C" w14:textId="77777777" w:rsidR="000505D6" w:rsidRPr="000505D6" w:rsidRDefault="000505D6" w:rsidP="000505D6">
      <w:pPr>
        <w:tabs>
          <w:tab w:val="left" w:pos="1890"/>
          <w:tab w:val="left" w:pos="3600"/>
          <w:tab w:val="left" w:pos="5760"/>
        </w:tabs>
        <w:spacing w:line="240" w:lineRule="auto"/>
        <w:ind w:left="0" w:firstLine="0"/>
        <w:jc w:val="both"/>
        <w:rPr>
          <w:rFonts w:ascii="Californian FB" w:eastAsia="Calibri" w:hAnsi="Californian FB" w:cs="Times New Roman"/>
          <w:sz w:val="20"/>
          <w:szCs w:val="20"/>
        </w:rPr>
      </w:pPr>
    </w:p>
    <w:p w14:paraId="106EAE30" w14:textId="77777777" w:rsidR="000505D6" w:rsidRPr="000505D6" w:rsidRDefault="000505D6" w:rsidP="000505D6">
      <w:pPr>
        <w:tabs>
          <w:tab w:val="left" w:pos="1890"/>
          <w:tab w:val="left" w:pos="3600"/>
          <w:tab w:val="left" w:pos="5760"/>
        </w:tabs>
        <w:spacing w:line="240" w:lineRule="auto"/>
        <w:ind w:left="0" w:firstLine="0"/>
        <w:rPr>
          <w:rFonts w:ascii="Californian FB" w:eastAsia="Calibri" w:hAnsi="Californian FB" w:cs="Times New Roman"/>
          <w:sz w:val="20"/>
          <w:szCs w:val="20"/>
        </w:rPr>
      </w:pPr>
      <w:r w:rsidRPr="000505D6">
        <w:rPr>
          <w:rFonts w:ascii="Californian FB" w:eastAsia="Calibri" w:hAnsi="Californian FB" w:cs="Times New Roman"/>
          <w:i/>
          <w:sz w:val="20"/>
          <w:szCs w:val="20"/>
        </w:rPr>
        <w:t>Associate Citations Editor</w:t>
      </w:r>
      <w:r w:rsidRPr="000505D6">
        <w:rPr>
          <w:rFonts w:ascii="Californian FB" w:eastAsia="Calibri" w:hAnsi="Californian FB" w:cs="Times New Roman"/>
          <w:sz w:val="20"/>
          <w:szCs w:val="20"/>
        </w:rPr>
        <w:t xml:space="preserve"> – After final article selection, each editor will conform the papers to the Blue Book Uniform System of Citation. Editor will be assigned articles (1-3) by, and will report to, the Executive Style Editor. Basically, the citations editors are the guardians of the </w:t>
      </w:r>
      <w:r w:rsidRPr="000505D6">
        <w:rPr>
          <w:rFonts w:ascii="Californian FB" w:eastAsia="Calibri" w:hAnsi="Californian FB" w:cs="Times New Roman"/>
          <w:i/>
          <w:sz w:val="20"/>
          <w:szCs w:val="20"/>
        </w:rPr>
        <w:t xml:space="preserve">Journal’s </w:t>
      </w:r>
      <w:r w:rsidRPr="000505D6">
        <w:rPr>
          <w:rFonts w:ascii="Californian FB" w:eastAsia="Calibri" w:hAnsi="Californian FB" w:cs="Times New Roman"/>
          <w:sz w:val="20"/>
          <w:szCs w:val="20"/>
        </w:rPr>
        <w:t>legitimacy and academic integrity.</w:t>
      </w:r>
    </w:p>
    <w:p w14:paraId="011D3358" w14:textId="77777777" w:rsidR="000505D6" w:rsidRPr="000505D6" w:rsidRDefault="000505D6" w:rsidP="000505D6">
      <w:pPr>
        <w:tabs>
          <w:tab w:val="left" w:pos="1890"/>
          <w:tab w:val="left" w:pos="3600"/>
          <w:tab w:val="left" w:pos="5760"/>
        </w:tabs>
        <w:spacing w:line="240" w:lineRule="auto"/>
        <w:ind w:left="0" w:firstLine="0"/>
        <w:rPr>
          <w:rFonts w:ascii="Californian FB" w:eastAsia="Calibri" w:hAnsi="Californian FB" w:cs="Times New Roman"/>
          <w:sz w:val="20"/>
          <w:szCs w:val="20"/>
        </w:rPr>
      </w:pPr>
    </w:p>
    <w:p w14:paraId="58476A85" w14:textId="77777777" w:rsidR="000505D6" w:rsidRPr="000505D6" w:rsidRDefault="000505D6" w:rsidP="000505D6">
      <w:pPr>
        <w:tabs>
          <w:tab w:val="left" w:pos="1890"/>
          <w:tab w:val="left" w:pos="3600"/>
          <w:tab w:val="left" w:pos="5760"/>
        </w:tabs>
        <w:spacing w:line="240" w:lineRule="auto"/>
        <w:ind w:left="0" w:firstLine="0"/>
        <w:rPr>
          <w:rFonts w:ascii="Californian FB" w:eastAsia="Calibri" w:hAnsi="Californian FB" w:cs="Times New Roman"/>
          <w:sz w:val="20"/>
          <w:szCs w:val="20"/>
        </w:rPr>
      </w:pPr>
      <w:r w:rsidRPr="000505D6">
        <w:rPr>
          <w:rFonts w:ascii="Californian FB" w:eastAsia="Calibri" w:hAnsi="Californian FB" w:cs="Times New Roman"/>
          <w:i/>
          <w:sz w:val="20"/>
          <w:szCs w:val="20"/>
        </w:rPr>
        <w:t>Associate Content Editor</w:t>
      </w:r>
      <w:r w:rsidRPr="000505D6">
        <w:rPr>
          <w:rFonts w:ascii="Californian FB" w:eastAsia="Calibri" w:hAnsi="Californian FB" w:cs="Times New Roman"/>
          <w:sz w:val="20"/>
          <w:szCs w:val="20"/>
        </w:rPr>
        <w:t xml:space="preserve"> – Reviews article and note submissions in detail, back-checking all footnotes to ensure accuracy, and performing any content or logical reasoning edits/recommendations that they deem necessary. Editors will be assigned articles (1-3) for review by, and will report to, the Executive Content Editor. Basically, the content editors are the guardians of the </w:t>
      </w:r>
      <w:r w:rsidRPr="000505D6">
        <w:rPr>
          <w:rFonts w:ascii="Californian FB" w:eastAsia="Calibri" w:hAnsi="Californian FB" w:cs="Times New Roman"/>
          <w:i/>
          <w:sz w:val="20"/>
          <w:szCs w:val="20"/>
        </w:rPr>
        <w:t>Journal’s</w:t>
      </w:r>
      <w:r w:rsidRPr="000505D6">
        <w:rPr>
          <w:rFonts w:ascii="Californian FB" w:eastAsia="Calibri" w:hAnsi="Californian FB" w:cs="Times New Roman"/>
          <w:sz w:val="20"/>
          <w:szCs w:val="20"/>
        </w:rPr>
        <w:t xml:space="preserve"> future development and academic quality.</w:t>
      </w:r>
    </w:p>
    <w:p w14:paraId="46CE48F5" w14:textId="77777777" w:rsidR="000505D6" w:rsidRPr="000505D6" w:rsidRDefault="000505D6" w:rsidP="000505D6">
      <w:pPr>
        <w:tabs>
          <w:tab w:val="left" w:pos="1890"/>
          <w:tab w:val="left" w:pos="3600"/>
          <w:tab w:val="left" w:pos="5760"/>
        </w:tabs>
        <w:spacing w:line="240" w:lineRule="auto"/>
        <w:ind w:left="0" w:firstLine="0"/>
        <w:rPr>
          <w:rFonts w:ascii="Californian FB" w:eastAsia="Calibri" w:hAnsi="Californian FB" w:cs="Times New Roman"/>
          <w:sz w:val="20"/>
          <w:szCs w:val="20"/>
        </w:rPr>
      </w:pPr>
    </w:p>
    <w:p w14:paraId="72D1BFBC" w14:textId="3FEC545D" w:rsidR="000505D6" w:rsidRPr="000505D6" w:rsidRDefault="000505D6" w:rsidP="000505D6">
      <w:pPr>
        <w:numPr>
          <w:ilvl w:val="0"/>
          <w:numId w:val="1"/>
        </w:numPr>
        <w:tabs>
          <w:tab w:val="left" w:pos="1440"/>
          <w:tab w:val="left" w:pos="3600"/>
          <w:tab w:val="left" w:pos="5760"/>
        </w:tabs>
        <w:spacing w:after="200" w:line="240" w:lineRule="auto"/>
        <w:contextualSpacing/>
        <w:rPr>
          <w:rFonts w:ascii="Californian FB" w:eastAsia="Calibri" w:hAnsi="Californian FB" w:cs="Times New Roman"/>
          <w:sz w:val="20"/>
          <w:szCs w:val="20"/>
        </w:rPr>
      </w:pPr>
      <w:r w:rsidRPr="000505D6">
        <w:rPr>
          <w:rFonts w:ascii="Californian FB" w:eastAsia="Calibri" w:hAnsi="Californian FB" w:cs="Times New Roman"/>
          <w:i/>
          <w:sz w:val="20"/>
          <w:szCs w:val="20"/>
        </w:rPr>
        <w:t>List your student resident status for the Fall 20</w:t>
      </w:r>
      <w:r w:rsidR="001F2D20">
        <w:rPr>
          <w:rFonts w:ascii="Californian FB" w:eastAsia="Calibri" w:hAnsi="Californian FB" w:cs="Times New Roman"/>
          <w:i/>
          <w:sz w:val="20"/>
          <w:szCs w:val="20"/>
        </w:rPr>
        <w:t>21</w:t>
      </w:r>
      <w:r w:rsidRPr="000505D6">
        <w:rPr>
          <w:rFonts w:ascii="Californian FB" w:eastAsia="Calibri" w:hAnsi="Californian FB" w:cs="Times New Roman"/>
          <w:i/>
          <w:sz w:val="20"/>
          <w:szCs w:val="20"/>
        </w:rPr>
        <w:t xml:space="preserve"> and Spring 20</w:t>
      </w:r>
      <w:r w:rsidR="001F2D20">
        <w:rPr>
          <w:rFonts w:ascii="Californian FB" w:eastAsia="Calibri" w:hAnsi="Californian FB" w:cs="Times New Roman"/>
          <w:i/>
          <w:sz w:val="20"/>
          <w:szCs w:val="20"/>
        </w:rPr>
        <w:t>22</w:t>
      </w:r>
      <w:r w:rsidRPr="000505D6">
        <w:rPr>
          <w:rFonts w:ascii="Californian FB" w:eastAsia="Calibri" w:hAnsi="Californian FB" w:cs="Times New Roman"/>
          <w:i/>
          <w:sz w:val="20"/>
          <w:szCs w:val="20"/>
        </w:rPr>
        <w:t xml:space="preserve"> semesters, to the best of your knowledge (on-campus resident, commuter, studying abroad)</w:t>
      </w:r>
      <w:r w:rsidR="001F2D20">
        <w:rPr>
          <w:rFonts w:ascii="Californian FB" w:eastAsia="Calibri" w:hAnsi="Californian FB" w:cs="Times New Roman"/>
          <w:i/>
          <w:sz w:val="20"/>
          <w:szCs w:val="20"/>
        </w:rPr>
        <w:t>.</w:t>
      </w:r>
    </w:p>
    <w:p w14:paraId="73B57C3D" w14:textId="77777777" w:rsidR="000505D6" w:rsidRPr="000505D6" w:rsidRDefault="000505D6" w:rsidP="000505D6">
      <w:pPr>
        <w:tabs>
          <w:tab w:val="left" w:pos="1440"/>
          <w:tab w:val="left" w:pos="3600"/>
          <w:tab w:val="left" w:pos="5760"/>
        </w:tabs>
        <w:spacing w:line="240" w:lineRule="auto"/>
        <w:ind w:left="360" w:firstLine="0"/>
        <w:contextualSpacing/>
        <w:rPr>
          <w:rFonts w:ascii="Californian FB" w:eastAsia="Calibri" w:hAnsi="Californian FB" w:cs="Times New Roman"/>
          <w:sz w:val="20"/>
          <w:szCs w:val="20"/>
        </w:rPr>
      </w:pPr>
    </w:p>
    <w:p w14:paraId="146C3490" w14:textId="77777777" w:rsidR="000505D6" w:rsidRPr="000505D6" w:rsidRDefault="000505D6" w:rsidP="000505D6">
      <w:pPr>
        <w:tabs>
          <w:tab w:val="left" w:pos="1440"/>
          <w:tab w:val="left" w:pos="3600"/>
          <w:tab w:val="left" w:pos="5760"/>
        </w:tabs>
        <w:spacing w:line="240" w:lineRule="auto"/>
        <w:ind w:left="360" w:firstLine="0"/>
        <w:contextualSpacing/>
        <w:rPr>
          <w:rFonts w:ascii="Californian FB" w:eastAsia="Calibri" w:hAnsi="Californian FB" w:cs="Times New Roman"/>
          <w:sz w:val="20"/>
          <w:szCs w:val="20"/>
        </w:rPr>
      </w:pPr>
    </w:p>
    <w:p w14:paraId="16292A4B" w14:textId="77777777" w:rsidR="000505D6" w:rsidRPr="000505D6" w:rsidRDefault="000505D6" w:rsidP="000505D6">
      <w:pPr>
        <w:tabs>
          <w:tab w:val="left" w:pos="1440"/>
          <w:tab w:val="left" w:pos="3600"/>
          <w:tab w:val="left" w:pos="5760"/>
        </w:tabs>
        <w:spacing w:line="240" w:lineRule="auto"/>
        <w:ind w:left="360" w:firstLine="0"/>
        <w:contextualSpacing/>
        <w:rPr>
          <w:rFonts w:ascii="Californian FB" w:eastAsia="Calibri" w:hAnsi="Californian FB" w:cs="Times New Roman"/>
          <w:sz w:val="20"/>
          <w:szCs w:val="20"/>
        </w:rPr>
      </w:pPr>
    </w:p>
    <w:p w14:paraId="444838A4" w14:textId="36A71F25" w:rsidR="000505D6" w:rsidRPr="000505D6" w:rsidRDefault="000505D6" w:rsidP="000505D6">
      <w:pPr>
        <w:numPr>
          <w:ilvl w:val="0"/>
          <w:numId w:val="1"/>
        </w:numPr>
        <w:tabs>
          <w:tab w:val="left" w:pos="1440"/>
          <w:tab w:val="left" w:pos="3600"/>
          <w:tab w:val="left" w:pos="5760"/>
        </w:tabs>
        <w:spacing w:after="200" w:line="240" w:lineRule="auto"/>
        <w:contextualSpacing/>
        <w:rPr>
          <w:rFonts w:ascii="Californian FB" w:eastAsia="Calibri" w:hAnsi="Californian FB" w:cs="Times New Roman"/>
          <w:i/>
          <w:sz w:val="20"/>
          <w:szCs w:val="20"/>
        </w:rPr>
      </w:pPr>
      <w:r w:rsidRPr="000505D6">
        <w:rPr>
          <w:rFonts w:ascii="Californian FB" w:eastAsia="Calibri" w:hAnsi="Californian FB" w:cs="Times New Roman"/>
          <w:i/>
          <w:sz w:val="20"/>
          <w:szCs w:val="20"/>
        </w:rPr>
        <w:t>List all organizational or other campus involvements</w:t>
      </w:r>
      <w:r w:rsidR="001F2D20">
        <w:rPr>
          <w:rFonts w:ascii="Californian FB" w:eastAsia="Calibri" w:hAnsi="Californian FB" w:cs="Times New Roman"/>
          <w:i/>
          <w:sz w:val="20"/>
          <w:szCs w:val="20"/>
        </w:rPr>
        <w:t>.</w:t>
      </w:r>
    </w:p>
    <w:p w14:paraId="21B1CAAA" w14:textId="77777777" w:rsidR="000505D6" w:rsidRPr="000505D6" w:rsidRDefault="000505D6" w:rsidP="000505D6">
      <w:pPr>
        <w:tabs>
          <w:tab w:val="left" w:pos="1440"/>
          <w:tab w:val="left" w:pos="3600"/>
          <w:tab w:val="left" w:pos="5760"/>
        </w:tabs>
        <w:spacing w:line="240" w:lineRule="auto"/>
        <w:ind w:left="360" w:firstLine="0"/>
        <w:contextualSpacing/>
        <w:rPr>
          <w:rFonts w:ascii="Californian FB" w:eastAsia="Calibri" w:hAnsi="Californian FB" w:cs="Times New Roman"/>
          <w:sz w:val="20"/>
          <w:szCs w:val="20"/>
        </w:rPr>
      </w:pPr>
    </w:p>
    <w:p w14:paraId="3CB8A27E" w14:textId="77777777" w:rsidR="000505D6" w:rsidRPr="000505D6" w:rsidRDefault="000505D6" w:rsidP="000505D6">
      <w:pPr>
        <w:tabs>
          <w:tab w:val="left" w:pos="1440"/>
          <w:tab w:val="left" w:pos="3600"/>
          <w:tab w:val="left" w:pos="5760"/>
        </w:tabs>
        <w:spacing w:line="240" w:lineRule="auto"/>
        <w:ind w:left="360" w:firstLine="0"/>
        <w:contextualSpacing/>
        <w:rPr>
          <w:rFonts w:ascii="Californian FB" w:eastAsia="Calibri" w:hAnsi="Californian FB" w:cs="Times New Roman"/>
          <w:i/>
          <w:sz w:val="20"/>
          <w:szCs w:val="20"/>
        </w:rPr>
      </w:pPr>
    </w:p>
    <w:p w14:paraId="123E813C" w14:textId="77777777" w:rsidR="000505D6" w:rsidRPr="000505D6" w:rsidRDefault="000505D6" w:rsidP="000505D6">
      <w:pPr>
        <w:tabs>
          <w:tab w:val="left" w:pos="1440"/>
          <w:tab w:val="left" w:pos="3600"/>
          <w:tab w:val="left" w:pos="5760"/>
        </w:tabs>
        <w:spacing w:line="240" w:lineRule="auto"/>
        <w:ind w:left="360" w:firstLine="0"/>
        <w:contextualSpacing/>
        <w:rPr>
          <w:rFonts w:ascii="Californian FB" w:eastAsia="Calibri" w:hAnsi="Californian FB" w:cs="Times New Roman"/>
          <w:i/>
          <w:sz w:val="20"/>
          <w:szCs w:val="20"/>
        </w:rPr>
      </w:pPr>
    </w:p>
    <w:p w14:paraId="02F09CE3" w14:textId="77777777" w:rsidR="000505D6" w:rsidRPr="000505D6" w:rsidRDefault="000505D6" w:rsidP="000505D6">
      <w:pPr>
        <w:tabs>
          <w:tab w:val="left" w:pos="1440"/>
          <w:tab w:val="left" w:pos="3600"/>
          <w:tab w:val="left" w:pos="5760"/>
        </w:tabs>
        <w:spacing w:line="240" w:lineRule="auto"/>
        <w:ind w:left="360" w:firstLine="0"/>
        <w:contextualSpacing/>
        <w:rPr>
          <w:rFonts w:ascii="Californian FB" w:eastAsia="Calibri" w:hAnsi="Californian FB" w:cs="Times New Roman"/>
          <w:i/>
          <w:sz w:val="20"/>
          <w:szCs w:val="20"/>
        </w:rPr>
      </w:pPr>
    </w:p>
    <w:p w14:paraId="63BF6BE2" w14:textId="77777777" w:rsidR="000505D6" w:rsidRPr="000505D6" w:rsidRDefault="000505D6" w:rsidP="000505D6">
      <w:pPr>
        <w:tabs>
          <w:tab w:val="left" w:pos="1440"/>
          <w:tab w:val="left" w:pos="3600"/>
          <w:tab w:val="left" w:pos="5760"/>
        </w:tabs>
        <w:spacing w:line="240" w:lineRule="auto"/>
        <w:ind w:left="360" w:firstLine="0"/>
        <w:contextualSpacing/>
        <w:rPr>
          <w:rFonts w:ascii="Californian FB" w:eastAsia="Calibri" w:hAnsi="Californian FB" w:cs="Times New Roman"/>
          <w:i/>
          <w:sz w:val="20"/>
          <w:szCs w:val="20"/>
        </w:rPr>
      </w:pPr>
    </w:p>
    <w:p w14:paraId="419A9884" w14:textId="5BD5405A" w:rsidR="000505D6" w:rsidRDefault="000505D6" w:rsidP="000505D6">
      <w:pPr>
        <w:numPr>
          <w:ilvl w:val="0"/>
          <w:numId w:val="1"/>
        </w:numPr>
        <w:tabs>
          <w:tab w:val="left" w:pos="1440"/>
          <w:tab w:val="left" w:pos="3600"/>
          <w:tab w:val="left" w:pos="5760"/>
        </w:tabs>
        <w:spacing w:after="200" w:line="240" w:lineRule="auto"/>
        <w:contextualSpacing/>
        <w:rPr>
          <w:rFonts w:ascii="Californian FB" w:eastAsia="Calibri" w:hAnsi="Californian FB" w:cs="Times New Roman"/>
          <w:i/>
          <w:sz w:val="20"/>
          <w:szCs w:val="20"/>
        </w:rPr>
      </w:pPr>
      <w:r w:rsidRPr="000505D6">
        <w:rPr>
          <w:rFonts w:ascii="Californian FB" w:eastAsia="Calibri" w:hAnsi="Californian FB" w:cs="Times New Roman"/>
          <w:i/>
          <w:sz w:val="20"/>
          <w:szCs w:val="20"/>
        </w:rPr>
        <w:t>Describe any applicable experiences and skills in the areas of writing, editing, publishing, or design.</w:t>
      </w:r>
    </w:p>
    <w:p w14:paraId="1F12A1A0" w14:textId="28CF444E" w:rsidR="001C453A" w:rsidRDefault="001C453A" w:rsidP="001C453A">
      <w:pPr>
        <w:tabs>
          <w:tab w:val="left" w:pos="1440"/>
          <w:tab w:val="left" w:pos="3600"/>
          <w:tab w:val="left" w:pos="5760"/>
        </w:tabs>
        <w:spacing w:after="200" w:line="240" w:lineRule="auto"/>
        <w:contextualSpacing/>
        <w:rPr>
          <w:rFonts w:ascii="Californian FB" w:eastAsia="Calibri" w:hAnsi="Californian FB" w:cs="Times New Roman"/>
          <w:i/>
          <w:sz w:val="20"/>
          <w:szCs w:val="20"/>
        </w:rPr>
      </w:pPr>
    </w:p>
    <w:p w14:paraId="327C1B42" w14:textId="77777777" w:rsidR="001C453A" w:rsidRPr="000505D6" w:rsidRDefault="001C453A" w:rsidP="001C453A">
      <w:pPr>
        <w:tabs>
          <w:tab w:val="left" w:pos="1440"/>
          <w:tab w:val="left" w:pos="3600"/>
          <w:tab w:val="left" w:pos="5760"/>
        </w:tabs>
        <w:spacing w:after="200" w:line="240" w:lineRule="auto"/>
        <w:contextualSpacing/>
        <w:rPr>
          <w:rFonts w:ascii="Californian FB" w:eastAsia="Calibri" w:hAnsi="Californian FB" w:cs="Times New Roman"/>
          <w:i/>
          <w:sz w:val="20"/>
          <w:szCs w:val="20"/>
        </w:rPr>
      </w:pPr>
    </w:p>
    <w:p w14:paraId="62D9E182" w14:textId="77777777" w:rsidR="000505D6" w:rsidRPr="000505D6" w:rsidRDefault="000505D6" w:rsidP="000505D6">
      <w:pPr>
        <w:spacing w:line="240" w:lineRule="auto"/>
        <w:ind w:left="360" w:firstLine="0"/>
        <w:contextualSpacing/>
        <w:rPr>
          <w:rFonts w:ascii="Californian FB" w:eastAsia="Calibri" w:hAnsi="Californian FB" w:cs="Times New Roman"/>
          <w:sz w:val="20"/>
          <w:szCs w:val="20"/>
        </w:rPr>
      </w:pPr>
    </w:p>
    <w:p w14:paraId="5BAD2519" w14:textId="77777777" w:rsidR="000505D6" w:rsidRPr="000505D6" w:rsidRDefault="000505D6" w:rsidP="000505D6">
      <w:pPr>
        <w:spacing w:line="240" w:lineRule="auto"/>
        <w:ind w:left="0" w:firstLine="0"/>
        <w:rPr>
          <w:rFonts w:ascii="Californian FB" w:eastAsia="Calibri" w:hAnsi="Californian FB" w:cs="Times New Roman"/>
          <w:i/>
          <w:sz w:val="20"/>
          <w:szCs w:val="20"/>
        </w:rPr>
      </w:pPr>
    </w:p>
    <w:p w14:paraId="44D77337" w14:textId="77777777" w:rsidR="001F2D20" w:rsidRDefault="000505D6" w:rsidP="001F2D20">
      <w:pPr>
        <w:numPr>
          <w:ilvl w:val="0"/>
          <w:numId w:val="1"/>
        </w:numPr>
        <w:tabs>
          <w:tab w:val="left" w:pos="1890"/>
          <w:tab w:val="left" w:pos="3600"/>
          <w:tab w:val="left" w:pos="5760"/>
        </w:tabs>
        <w:spacing w:line="240" w:lineRule="auto"/>
        <w:contextualSpacing/>
        <w:rPr>
          <w:rFonts w:ascii="Californian FB" w:eastAsia="Calibri" w:hAnsi="Californian FB" w:cs="Times New Roman"/>
          <w:i/>
          <w:sz w:val="20"/>
          <w:szCs w:val="20"/>
        </w:rPr>
      </w:pPr>
      <w:r w:rsidRPr="000505D6">
        <w:rPr>
          <w:rFonts w:ascii="Californian FB" w:eastAsia="Calibri" w:hAnsi="Californian FB" w:cs="Times New Roman"/>
          <w:i/>
          <w:sz w:val="20"/>
          <w:szCs w:val="20"/>
        </w:rPr>
        <w:t xml:space="preserve">Why are you interested in working for the </w:t>
      </w:r>
      <w:r w:rsidRPr="000505D6">
        <w:rPr>
          <w:rFonts w:ascii="Californian FB" w:eastAsia="Calibri" w:hAnsi="Californian FB" w:cs="Times New Roman"/>
          <w:sz w:val="20"/>
          <w:szCs w:val="20"/>
        </w:rPr>
        <w:t>Grove City College Journal of Law &amp; Public Policy</w:t>
      </w:r>
      <w:r w:rsidRPr="000505D6">
        <w:rPr>
          <w:rFonts w:ascii="Californian FB" w:eastAsia="Calibri" w:hAnsi="Californian FB" w:cs="Times New Roman"/>
          <w:i/>
          <w:sz w:val="20"/>
          <w:szCs w:val="20"/>
        </w:rPr>
        <w:t>?</w:t>
      </w:r>
    </w:p>
    <w:p w14:paraId="7D7B0E05" w14:textId="74D5BE1D" w:rsidR="001F2D20" w:rsidRDefault="001F2D20" w:rsidP="001F2D20">
      <w:pPr>
        <w:tabs>
          <w:tab w:val="left" w:pos="1890"/>
          <w:tab w:val="left" w:pos="3600"/>
          <w:tab w:val="left" w:pos="5760"/>
        </w:tabs>
        <w:spacing w:line="240" w:lineRule="auto"/>
        <w:ind w:left="0" w:firstLine="0"/>
        <w:contextualSpacing/>
        <w:rPr>
          <w:rFonts w:ascii="Californian FB" w:eastAsia="Calibri" w:hAnsi="Californian FB" w:cs="Times New Roman"/>
          <w:i/>
          <w:sz w:val="20"/>
          <w:szCs w:val="20"/>
        </w:rPr>
      </w:pPr>
    </w:p>
    <w:p w14:paraId="46EB58BE" w14:textId="4DB854C1" w:rsidR="001F2D20" w:rsidRDefault="001F2D20" w:rsidP="001F2D20">
      <w:pPr>
        <w:tabs>
          <w:tab w:val="left" w:pos="1890"/>
          <w:tab w:val="left" w:pos="3600"/>
          <w:tab w:val="left" w:pos="5760"/>
        </w:tabs>
        <w:spacing w:line="240" w:lineRule="auto"/>
        <w:ind w:left="0" w:firstLine="0"/>
        <w:contextualSpacing/>
        <w:rPr>
          <w:rFonts w:ascii="Californian FB" w:eastAsia="Calibri" w:hAnsi="Californian FB" w:cs="Times New Roman"/>
          <w:i/>
          <w:sz w:val="20"/>
          <w:szCs w:val="20"/>
        </w:rPr>
      </w:pPr>
    </w:p>
    <w:p w14:paraId="339840E3" w14:textId="72FE16F5" w:rsidR="001F2D20" w:rsidRDefault="001F2D20" w:rsidP="001F2D20">
      <w:pPr>
        <w:tabs>
          <w:tab w:val="left" w:pos="1890"/>
          <w:tab w:val="left" w:pos="3600"/>
          <w:tab w:val="left" w:pos="5760"/>
        </w:tabs>
        <w:spacing w:line="240" w:lineRule="auto"/>
        <w:ind w:left="0" w:firstLine="0"/>
        <w:contextualSpacing/>
        <w:rPr>
          <w:rFonts w:ascii="Californian FB" w:eastAsia="Calibri" w:hAnsi="Californian FB" w:cs="Times New Roman"/>
          <w:i/>
          <w:sz w:val="20"/>
          <w:szCs w:val="20"/>
        </w:rPr>
      </w:pPr>
    </w:p>
    <w:p w14:paraId="18C3B4AF" w14:textId="26F764D5" w:rsidR="001F2D20" w:rsidRDefault="001F2D20" w:rsidP="001F2D20">
      <w:pPr>
        <w:tabs>
          <w:tab w:val="left" w:pos="1890"/>
          <w:tab w:val="left" w:pos="3600"/>
          <w:tab w:val="left" w:pos="5760"/>
        </w:tabs>
        <w:spacing w:line="240" w:lineRule="auto"/>
        <w:ind w:left="0" w:firstLine="0"/>
        <w:contextualSpacing/>
        <w:rPr>
          <w:rFonts w:ascii="Californian FB" w:eastAsia="Calibri" w:hAnsi="Californian FB" w:cs="Times New Roman"/>
          <w:i/>
          <w:sz w:val="20"/>
          <w:szCs w:val="20"/>
        </w:rPr>
      </w:pPr>
    </w:p>
    <w:p w14:paraId="7BE40F40" w14:textId="7729FC37" w:rsidR="001F2D20" w:rsidRDefault="001F2D20" w:rsidP="001F2D20">
      <w:pPr>
        <w:tabs>
          <w:tab w:val="left" w:pos="1890"/>
          <w:tab w:val="left" w:pos="3600"/>
          <w:tab w:val="left" w:pos="5760"/>
        </w:tabs>
        <w:spacing w:line="240" w:lineRule="auto"/>
        <w:ind w:left="0" w:firstLine="0"/>
        <w:contextualSpacing/>
        <w:rPr>
          <w:rFonts w:ascii="Californian FB" w:eastAsia="Calibri" w:hAnsi="Californian FB" w:cs="Times New Roman"/>
          <w:i/>
          <w:sz w:val="20"/>
          <w:szCs w:val="20"/>
        </w:rPr>
      </w:pPr>
    </w:p>
    <w:p w14:paraId="37D5F6BD" w14:textId="1893D4B0" w:rsidR="001F2D20" w:rsidRPr="000505D6" w:rsidRDefault="001F2D20" w:rsidP="001F2D20">
      <w:pPr>
        <w:tabs>
          <w:tab w:val="left" w:pos="1890"/>
          <w:tab w:val="left" w:pos="3600"/>
          <w:tab w:val="left" w:pos="5760"/>
        </w:tabs>
        <w:spacing w:line="240" w:lineRule="auto"/>
        <w:ind w:left="0" w:firstLine="0"/>
        <w:rPr>
          <w:rFonts w:ascii="Californian FB" w:eastAsia="Calibri" w:hAnsi="Californian FB" w:cs="Times New Roman"/>
          <w:sz w:val="20"/>
          <w:szCs w:val="20"/>
        </w:rPr>
      </w:pPr>
      <w:r w:rsidRPr="000505D6">
        <w:rPr>
          <w:rFonts w:ascii="Californian FB" w:eastAsia="Calibri" w:hAnsi="Californian FB" w:cs="Times New Roman"/>
          <w:sz w:val="20"/>
          <w:szCs w:val="20"/>
        </w:rPr>
        <w:t xml:space="preserve">For associate editors, please complete </w:t>
      </w:r>
      <w:r w:rsidRPr="000505D6">
        <w:rPr>
          <w:rFonts w:ascii="Californian FB" w:eastAsia="Calibri" w:hAnsi="Californian FB" w:cs="Times New Roman"/>
          <w:i/>
          <w:sz w:val="20"/>
          <w:szCs w:val="20"/>
        </w:rPr>
        <w:t>only</w:t>
      </w:r>
      <w:r w:rsidRPr="000505D6">
        <w:rPr>
          <w:rFonts w:ascii="Californian FB" w:eastAsia="Calibri" w:hAnsi="Californian FB" w:cs="Times New Roman"/>
          <w:sz w:val="20"/>
          <w:szCs w:val="20"/>
        </w:rPr>
        <w:t xml:space="preserve"> the relevant sections you are applying for (sections 6-7).  </w:t>
      </w:r>
    </w:p>
    <w:p w14:paraId="757580AA" w14:textId="77777777" w:rsidR="001F2D20" w:rsidRDefault="001F2D20" w:rsidP="001F2D20">
      <w:pPr>
        <w:tabs>
          <w:tab w:val="left" w:pos="1890"/>
          <w:tab w:val="left" w:pos="3600"/>
          <w:tab w:val="left" w:pos="5760"/>
        </w:tabs>
        <w:spacing w:line="240" w:lineRule="auto"/>
        <w:ind w:left="0" w:firstLine="0"/>
        <w:contextualSpacing/>
        <w:rPr>
          <w:rFonts w:ascii="Californian FB" w:eastAsia="Calibri" w:hAnsi="Californian FB" w:cs="Times New Roman"/>
          <w:i/>
          <w:sz w:val="20"/>
          <w:szCs w:val="20"/>
        </w:rPr>
      </w:pPr>
    </w:p>
    <w:p w14:paraId="311BB477" w14:textId="6BCDFF8F" w:rsidR="001F2D20" w:rsidRPr="001F2D20" w:rsidRDefault="000505D6" w:rsidP="001F2D20">
      <w:pPr>
        <w:numPr>
          <w:ilvl w:val="0"/>
          <w:numId w:val="1"/>
        </w:numPr>
        <w:tabs>
          <w:tab w:val="left" w:pos="1890"/>
          <w:tab w:val="left" w:pos="3600"/>
          <w:tab w:val="left" w:pos="5760"/>
        </w:tabs>
        <w:spacing w:line="240" w:lineRule="auto"/>
        <w:contextualSpacing/>
        <w:rPr>
          <w:rFonts w:ascii="Californian FB" w:eastAsia="Calibri" w:hAnsi="Californian FB" w:cs="Times New Roman"/>
          <w:i/>
          <w:sz w:val="20"/>
          <w:szCs w:val="20"/>
        </w:rPr>
      </w:pPr>
      <w:r w:rsidRPr="001F2D20">
        <w:rPr>
          <w:rFonts w:ascii="Californian FB" w:eastAsia="Calibri" w:hAnsi="Californian FB" w:cs="Times New Roman"/>
          <w:sz w:val="20"/>
          <w:szCs w:val="20"/>
        </w:rPr>
        <w:t xml:space="preserve"> </w:t>
      </w:r>
      <w:r w:rsidR="001F2D20" w:rsidRPr="001F2D20">
        <w:rPr>
          <w:i/>
          <w:iCs/>
          <w:color w:val="000000"/>
          <w:sz w:val="20"/>
          <w:szCs w:val="20"/>
        </w:rPr>
        <w:t xml:space="preserve"> Prospective Style Editors: </w:t>
      </w:r>
      <w:r w:rsidR="001C453A" w:rsidRPr="000505D6">
        <w:rPr>
          <w:rFonts w:ascii="Californian FB" w:eastAsia="Calibri" w:hAnsi="Californian FB" w:cs="Times New Roman"/>
          <w:i/>
          <w:sz w:val="20"/>
          <w:szCs w:val="20"/>
        </w:rPr>
        <w:t xml:space="preserve">Please edit the paragraph below to the best of your ability as a </w:t>
      </w:r>
      <w:r w:rsidR="001C453A">
        <w:rPr>
          <w:rFonts w:ascii="Californian FB" w:eastAsia="Calibri" w:hAnsi="Californian FB" w:cs="Times New Roman"/>
          <w:i/>
          <w:sz w:val="20"/>
          <w:szCs w:val="20"/>
        </w:rPr>
        <w:t>style</w:t>
      </w:r>
      <w:r w:rsidR="001C453A" w:rsidRPr="000505D6">
        <w:rPr>
          <w:rFonts w:ascii="Californian FB" w:eastAsia="Calibri" w:hAnsi="Californian FB" w:cs="Times New Roman"/>
          <w:i/>
          <w:sz w:val="20"/>
          <w:szCs w:val="20"/>
        </w:rPr>
        <w:t xml:space="preserve"> editor </w:t>
      </w:r>
      <w:r w:rsidR="001F2D20" w:rsidRPr="001F2D20">
        <w:rPr>
          <w:i/>
          <w:iCs/>
          <w:color w:val="000000"/>
          <w:sz w:val="20"/>
          <w:szCs w:val="20"/>
        </w:rPr>
        <w:t xml:space="preserve">“The "five Cs" summarize the style editor's job: Make the copy clear, correct, concise, complete, and consistent. Focus on correcting spelling, grammar, sentence structure, and overall structure. Then, briefly comment on the passage’s quality. </w:t>
      </w:r>
      <w:r w:rsidR="001F2D20" w:rsidRPr="001F2D20">
        <w:rPr>
          <w:b/>
          <w:bCs/>
          <w:i/>
          <w:iCs/>
          <w:color w:val="000000"/>
          <w:sz w:val="20"/>
          <w:szCs w:val="20"/>
        </w:rPr>
        <w:t>Use the “Track Changes” function under the review tab on Microsoft Word to make edits</w:t>
      </w:r>
      <w:r w:rsidR="001F2D20" w:rsidRPr="001F2D20">
        <w:rPr>
          <w:i/>
          <w:iCs/>
          <w:color w:val="000000"/>
          <w:sz w:val="20"/>
          <w:szCs w:val="20"/>
        </w:rPr>
        <w:t xml:space="preserve">. </w:t>
      </w:r>
    </w:p>
    <w:p w14:paraId="43CF49B1" w14:textId="5DB62E51" w:rsidR="000505D6" w:rsidRPr="000505D6" w:rsidRDefault="000505D6" w:rsidP="000505D6">
      <w:pPr>
        <w:spacing w:line="240" w:lineRule="auto"/>
        <w:ind w:left="360" w:firstLine="0"/>
        <w:contextualSpacing/>
        <w:rPr>
          <w:rFonts w:ascii="Californian FB" w:eastAsia="Calibri" w:hAnsi="Californian FB" w:cs="Times New Roman"/>
          <w:sz w:val="20"/>
          <w:szCs w:val="20"/>
        </w:rPr>
      </w:pPr>
      <w:r w:rsidRPr="000505D6">
        <w:rPr>
          <w:rFonts w:ascii="Californian FB" w:eastAsia="Calibri" w:hAnsi="Californian FB" w:cs="Times New Roman"/>
          <w:sz w:val="20"/>
          <w:szCs w:val="20"/>
        </w:rPr>
        <w:t xml:space="preserve"> </w:t>
      </w:r>
    </w:p>
    <w:p w14:paraId="024ADF86" w14:textId="77777777" w:rsidR="000505D6" w:rsidRPr="000505D6" w:rsidRDefault="000505D6" w:rsidP="000505D6">
      <w:pPr>
        <w:ind w:left="0" w:firstLine="0"/>
        <w:rPr>
          <w:rFonts w:ascii="Californian FB" w:eastAsia="Calibri" w:hAnsi="Californian FB" w:cs="Times New Roman"/>
          <w:sz w:val="20"/>
          <w:szCs w:val="20"/>
        </w:rPr>
      </w:pPr>
      <w:r w:rsidRPr="000505D6">
        <w:rPr>
          <w:rFonts w:ascii="Californian FB" w:eastAsia="Calibri" w:hAnsi="Californian FB" w:cs="Times New Roman"/>
          <w:sz w:val="20"/>
          <w:szCs w:val="20"/>
        </w:rPr>
        <w:tab/>
        <w:t>“For those closely connected with Grove City College, its case before the Supreme Court of the United States (</w:t>
      </w:r>
      <w:r w:rsidRPr="000505D6">
        <w:rPr>
          <w:rFonts w:ascii="Californian FB" w:eastAsia="Calibri" w:hAnsi="Californian FB" w:cs="Times New Roman"/>
          <w:i/>
          <w:sz w:val="20"/>
          <w:szCs w:val="20"/>
        </w:rPr>
        <w:t>Grove City College v. Bell</w:t>
      </w:r>
      <w:r w:rsidRPr="000505D6">
        <w:rPr>
          <w:rFonts w:ascii="Californian FB" w:eastAsia="Calibri" w:hAnsi="Californian FB" w:cs="Times New Roman"/>
          <w:sz w:val="20"/>
          <w:szCs w:val="20"/>
        </w:rPr>
        <w:t>, 465 U.S. 555 (1984)) is well known. What the case means to the College today is not as well understood, but more important. This paper will review the important rulings of the Supreme Court case and explore the current issues they raise for Grove City College today and going forward.</w:t>
      </w:r>
    </w:p>
    <w:p w14:paraId="0D6DD174" w14:textId="77777777" w:rsidR="000505D6" w:rsidRPr="000505D6" w:rsidRDefault="000505D6" w:rsidP="000505D6">
      <w:pPr>
        <w:ind w:left="0" w:firstLine="720"/>
        <w:rPr>
          <w:rFonts w:ascii="Californian FB" w:eastAsia="Calibri" w:hAnsi="Californian FB" w:cs="Times New Roman"/>
          <w:sz w:val="20"/>
          <w:szCs w:val="20"/>
        </w:rPr>
      </w:pPr>
      <w:r w:rsidRPr="000505D6">
        <w:rPr>
          <w:rFonts w:ascii="Californian FB" w:eastAsia="Calibri" w:hAnsi="Californian FB" w:cs="Times New Roman"/>
          <w:sz w:val="20"/>
          <w:szCs w:val="20"/>
        </w:rPr>
        <w:t xml:space="preserve">On November 29, 1983, the Supreme Court of the United States heard argument in </w:t>
      </w:r>
      <w:r w:rsidRPr="000505D6">
        <w:rPr>
          <w:rFonts w:ascii="Californian FB" w:eastAsia="Calibri" w:hAnsi="Californian FB" w:cs="Times New Roman"/>
          <w:i/>
          <w:sz w:val="20"/>
          <w:szCs w:val="20"/>
        </w:rPr>
        <w:t>Grove City College v. Bell</w:t>
      </w:r>
      <w:r w:rsidRPr="000505D6">
        <w:rPr>
          <w:rFonts w:ascii="Californian FB" w:eastAsia="Calibri" w:hAnsi="Californian FB" w:cs="Times New Roman"/>
          <w:sz w:val="20"/>
          <w:szCs w:val="20"/>
        </w:rPr>
        <w:t xml:space="preserve">, the College’s </w:t>
      </w:r>
      <w:proofErr w:type="gramStart"/>
      <w:r w:rsidRPr="000505D6">
        <w:rPr>
          <w:rFonts w:ascii="Californian FB" w:eastAsia="Calibri" w:hAnsi="Californian FB" w:cs="Times New Roman"/>
          <w:sz w:val="20"/>
          <w:szCs w:val="20"/>
        </w:rPr>
        <w:t>long standing</w:t>
      </w:r>
      <w:proofErr w:type="gramEnd"/>
      <w:r w:rsidRPr="000505D6">
        <w:rPr>
          <w:rFonts w:ascii="Californian FB" w:eastAsia="Calibri" w:hAnsi="Californian FB" w:cs="Times New Roman"/>
          <w:sz w:val="20"/>
          <w:szCs w:val="20"/>
        </w:rPr>
        <w:t xml:space="preserve"> lawsuit with the federal government. The </w:t>
      </w:r>
      <w:r w:rsidRPr="000505D6">
        <w:rPr>
          <w:rFonts w:ascii="Californian FB" w:eastAsia="Calibri" w:hAnsi="Californian FB" w:cs="Times New Roman"/>
          <w:i/>
          <w:sz w:val="20"/>
          <w:szCs w:val="20"/>
        </w:rPr>
        <w:t>New York Times</w:t>
      </w:r>
      <w:r w:rsidRPr="000505D6">
        <w:rPr>
          <w:rFonts w:ascii="Californian FB" w:eastAsia="Calibri" w:hAnsi="Californian FB" w:cs="Times New Roman"/>
          <w:sz w:val="20"/>
          <w:szCs w:val="20"/>
        </w:rPr>
        <w:t xml:space="preserve"> described the College’s Supreme Court case as ‘a clash of values,’ and went on to say that it represented ‘the American tradition of valuing diversity and autonomy, especially in colleges, where academic freedom could be stifled by pervasive regulation, </w:t>
      </w:r>
      <w:r w:rsidRPr="000505D6">
        <w:rPr>
          <w:rFonts w:ascii="Californian FB" w:eastAsia="Calibri" w:hAnsi="Californian FB" w:cs="Times New Roman"/>
          <w:sz w:val="20"/>
          <w:szCs w:val="20"/>
          <w:u w:val="single"/>
        </w:rPr>
        <w:t>versus</w:t>
      </w:r>
      <w:r w:rsidRPr="000505D6">
        <w:rPr>
          <w:rFonts w:ascii="Californian FB" w:eastAsia="Calibri" w:hAnsi="Californian FB" w:cs="Times New Roman"/>
          <w:sz w:val="20"/>
          <w:szCs w:val="20"/>
        </w:rPr>
        <w:t xml:space="preserve"> Washington’s commitment to bar the use of Federal funds to subsidize discrimination.’</w:t>
      </w:r>
    </w:p>
    <w:p w14:paraId="49090458" w14:textId="77777777" w:rsidR="000505D6" w:rsidRPr="000505D6" w:rsidRDefault="000505D6" w:rsidP="000505D6">
      <w:pPr>
        <w:ind w:left="0" w:firstLine="0"/>
        <w:rPr>
          <w:rFonts w:ascii="Californian FB" w:eastAsia="Calibri" w:hAnsi="Californian FB" w:cs="Times New Roman"/>
          <w:sz w:val="20"/>
          <w:szCs w:val="20"/>
        </w:rPr>
      </w:pPr>
      <w:r w:rsidRPr="000505D6">
        <w:rPr>
          <w:rFonts w:ascii="Californian FB" w:eastAsia="Calibri" w:hAnsi="Californian FB" w:cs="Times New Roman"/>
          <w:sz w:val="20"/>
          <w:szCs w:val="20"/>
        </w:rPr>
        <w:tab/>
        <w:t>At the time of the argument before the Supreme Court, the case put Grove City College on the front pages of the national newspapers, as the lead story on the major networks’ evening news, and as the subject of countless editorials, newspaper and magazine columns, and talk show discussions.”</w:t>
      </w:r>
    </w:p>
    <w:p w14:paraId="79F86D18" w14:textId="640EA8A3" w:rsidR="000505D6" w:rsidRDefault="000505D6" w:rsidP="000505D6">
      <w:pPr>
        <w:ind w:left="0" w:firstLine="0"/>
        <w:rPr>
          <w:rFonts w:ascii="Californian FB" w:eastAsia="Calibri" w:hAnsi="Californian FB" w:cs="Times New Roman"/>
          <w:sz w:val="20"/>
          <w:szCs w:val="20"/>
        </w:rPr>
      </w:pPr>
    </w:p>
    <w:p w14:paraId="21687485" w14:textId="77777777" w:rsidR="001F2D20" w:rsidRPr="000505D6" w:rsidRDefault="001F2D20" w:rsidP="000505D6">
      <w:pPr>
        <w:ind w:left="0" w:firstLine="0"/>
        <w:rPr>
          <w:rFonts w:ascii="Californian FB" w:eastAsia="Calibri" w:hAnsi="Californian FB" w:cs="Times New Roman"/>
          <w:sz w:val="20"/>
          <w:szCs w:val="20"/>
        </w:rPr>
      </w:pPr>
    </w:p>
    <w:p w14:paraId="4A7E3CB6" w14:textId="1595DF2D" w:rsidR="000505D6" w:rsidRPr="000505D6" w:rsidRDefault="000505D6" w:rsidP="000505D6">
      <w:pPr>
        <w:numPr>
          <w:ilvl w:val="0"/>
          <w:numId w:val="1"/>
        </w:numPr>
        <w:spacing w:after="100" w:afterAutospacing="1" w:line="240" w:lineRule="auto"/>
        <w:contextualSpacing/>
        <w:rPr>
          <w:rFonts w:ascii="Californian FB" w:eastAsia="Calibri" w:hAnsi="Californian FB" w:cs="Times New Roman"/>
          <w:i/>
          <w:sz w:val="20"/>
          <w:szCs w:val="20"/>
        </w:rPr>
      </w:pPr>
      <w:r w:rsidRPr="000505D6">
        <w:rPr>
          <w:rFonts w:ascii="Californian FB" w:eastAsia="Calibri" w:hAnsi="Californian FB" w:cs="Times New Roman"/>
          <w:i/>
          <w:sz w:val="20"/>
          <w:szCs w:val="20"/>
        </w:rPr>
        <w:t xml:space="preserve">Prospective Content Editors - Please edit the paragraph below to the best of your ability as a content editor (analyzing style and argumentation).  Finally, briefly comment on your overall impression of the paragraph on the back of this page (or a third page, if submitting electronically).  </w:t>
      </w:r>
      <w:r w:rsidR="001F2D20">
        <w:rPr>
          <w:b/>
          <w:bCs/>
          <w:i/>
          <w:iCs/>
          <w:color w:val="000000"/>
          <w:sz w:val="20"/>
          <w:szCs w:val="20"/>
        </w:rPr>
        <w:t>Use the “Track Changes” function under the review tab on Microsoft Word to make edits</w:t>
      </w:r>
      <w:r w:rsidR="001F2D20">
        <w:rPr>
          <w:i/>
          <w:iCs/>
          <w:color w:val="000000"/>
          <w:sz w:val="20"/>
          <w:szCs w:val="20"/>
        </w:rPr>
        <w:t>.</w:t>
      </w:r>
    </w:p>
    <w:p w14:paraId="67EBE9DB" w14:textId="77777777" w:rsidR="000505D6" w:rsidRPr="000505D6" w:rsidRDefault="000505D6" w:rsidP="000505D6">
      <w:pPr>
        <w:spacing w:after="100" w:afterAutospacing="1" w:line="240" w:lineRule="auto"/>
        <w:ind w:left="360" w:firstLine="0"/>
        <w:contextualSpacing/>
        <w:rPr>
          <w:rFonts w:ascii="Californian FB" w:eastAsia="Calibri" w:hAnsi="Californian FB" w:cs="Times New Roman"/>
          <w:i/>
          <w:sz w:val="20"/>
          <w:szCs w:val="20"/>
        </w:rPr>
      </w:pPr>
    </w:p>
    <w:p w14:paraId="0606D3FA" w14:textId="163A1A30" w:rsidR="00510332" w:rsidRPr="001F2D20" w:rsidRDefault="000505D6" w:rsidP="001F2D20">
      <w:pPr>
        <w:ind w:left="0" w:firstLine="360"/>
        <w:contextualSpacing/>
        <w:rPr>
          <w:rFonts w:ascii="Californian FB" w:eastAsia="Calibri" w:hAnsi="Californian FB" w:cs="Times New Roman"/>
          <w:sz w:val="20"/>
          <w:szCs w:val="20"/>
        </w:rPr>
      </w:pPr>
      <w:r w:rsidRPr="000505D6">
        <w:rPr>
          <w:rFonts w:ascii="Californian FB" w:eastAsia="Calibri" w:hAnsi="Californian FB" w:cs="Times New Roman"/>
          <w:sz w:val="20"/>
          <w:szCs w:val="20"/>
        </w:rPr>
        <w:t xml:space="preserve">“Another example:  The College once had a very </w:t>
      </w:r>
      <w:proofErr w:type="gramStart"/>
      <w:r w:rsidRPr="000505D6">
        <w:rPr>
          <w:rFonts w:ascii="Californian FB" w:eastAsia="Calibri" w:hAnsi="Californian FB" w:cs="Times New Roman"/>
          <w:sz w:val="20"/>
          <w:szCs w:val="20"/>
        </w:rPr>
        <w:t>well respected</w:t>
      </w:r>
      <w:proofErr w:type="gramEnd"/>
      <w:r w:rsidRPr="000505D6">
        <w:rPr>
          <w:rFonts w:ascii="Californian FB" w:eastAsia="Calibri" w:hAnsi="Californian FB" w:cs="Times New Roman"/>
          <w:sz w:val="20"/>
          <w:szCs w:val="20"/>
        </w:rPr>
        <w:t xml:space="preserve"> ROTC program. Because of its position, that also had to be discontinued, much to the disappointment of the Department of the Army, and to those students interested in ROTC who must now travel to Slippery Rock University to participate. Or what of the veterans who wish to bring government benefits to the College, but are told they cannot do so? The current academic world, especially at first-class teaching institutions like Grove City College, encourages student/faculty research. Much [even most] of that research is funded with federal dollars, either directly or indirectly. Grove City students are among those who are most qualified to perform challenging </w:t>
      </w:r>
      <w:proofErr w:type="gramStart"/>
      <w:r w:rsidRPr="000505D6">
        <w:rPr>
          <w:rFonts w:ascii="Californian FB" w:eastAsia="Calibri" w:hAnsi="Californian FB" w:cs="Times New Roman"/>
          <w:sz w:val="20"/>
          <w:szCs w:val="20"/>
        </w:rPr>
        <w:t>internships, or</w:t>
      </w:r>
      <w:proofErr w:type="gramEnd"/>
      <w:r w:rsidRPr="000505D6">
        <w:rPr>
          <w:rFonts w:ascii="Californian FB" w:eastAsia="Calibri" w:hAnsi="Californian FB" w:cs="Times New Roman"/>
          <w:sz w:val="20"/>
          <w:szCs w:val="20"/>
        </w:rPr>
        <w:t xml:space="preserve"> conduct outstanding student/faculty research.</w:t>
      </w:r>
      <w:r w:rsidR="001F2D20">
        <w:rPr>
          <w:rFonts w:ascii="Californian FB" w:eastAsia="Calibri" w:hAnsi="Californian FB" w:cs="Times New Roman"/>
          <w:sz w:val="20"/>
          <w:szCs w:val="20"/>
        </w:rPr>
        <w:t>”</w:t>
      </w:r>
    </w:p>
    <w:sectPr w:rsidR="00510332" w:rsidRPr="001F2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917C1B"/>
    <w:multiLevelType w:val="hybridMultilevel"/>
    <w:tmpl w:val="355EE0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yNjQwMDA1MjA3szBV0lEKTi0uzszPAykwrAUA0kfvSCwAAAA="/>
  </w:docVars>
  <w:rsids>
    <w:rsidRoot w:val="000505D6"/>
    <w:rsid w:val="000505D6"/>
    <w:rsid w:val="00071D8F"/>
    <w:rsid w:val="001C453A"/>
    <w:rsid w:val="001F2D20"/>
    <w:rsid w:val="003D79C8"/>
    <w:rsid w:val="00AA09D0"/>
    <w:rsid w:val="00BF261B"/>
    <w:rsid w:val="00EE61A8"/>
    <w:rsid w:val="00FE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30C5"/>
  <w15:chartTrackingRefBased/>
  <w15:docId w15:val="{B191D76D-9790-4783-837B-08D0CCC0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1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D20"/>
    <w:pPr>
      <w:ind w:left="720"/>
      <w:contextualSpacing/>
    </w:pPr>
  </w:style>
  <w:style w:type="table" w:styleId="TableGrid">
    <w:name w:val="Table Grid"/>
    <w:basedOn w:val="TableNormal"/>
    <w:uiPriority w:val="39"/>
    <w:rsid w:val="001F2D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53A"/>
    <w:rPr>
      <w:color w:val="0563C1" w:themeColor="hyperlink"/>
      <w:u w:val="single"/>
    </w:rPr>
  </w:style>
  <w:style w:type="character" w:styleId="UnresolvedMention">
    <w:name w:val="Unresolved Mention"/>
    <w:basedOn w:val="DefaultParagraphFont"/>
    <w:uiPriority w:val="99"/>
    <w:semiHidden/>
    <w:unhideWhenUsed/>
    <w:rsid w:val="001C4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5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Eide, Jeffery N.</cp:lastModifiedBy>
  <cp:revision>3</cp:revision>
  <dcterms:created xsi:type="dcterms:W3CDTF">2020-10-27T00:20:00Z</dcterms:created>
  <dcterms:modified xsi:type="dcterms:W3CDTF">2020-10-27T00:37:00Z</dcterms:modified>
</cp:coreProperties>
</file>